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46D" w:rsidRDefault="00CA1069" w:rsidP="00BA658A">
      <w:pPr>
        <w:tabs>
          <w:tab w:val="left" w:pos="2160"/>
        </w:tabs>
        <w:rPr>
          <w:rFonts w:ascii="Arial" w:hAnsi="Arial" w:cs="Arial"/>
          <w:b/>
          <w:bCs/>
          <w:sz w:val="24"/>
          <w:szCs w:val="24"/>
          <w:lang w:val="en-US"/>
        </w:rPr>
      </w:pPr>
      <w:bookmarkStart w:id="0" w:name="_Hlk3548187"/>
      <w:bookmarkStart w:id="1" w:name="Title"/>
      <w:bookmarkStart w:id="2" w:name="DocumentFor"/>
      <w:bookmarkEnd w:id="1"/>
      <w:bookmarkEnd w:id="2"/>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973E61">
        <w:rPr>
          <w:rFonts w:ascii="Arial" w:eastAsia="宋体" w:hAnsi="Arial" w:cs="Arial"/>
          <w:b/>
          <w:sz w:val="24"/>
          <w:szCs w:val="24"/>
          <w:lang w:val="en-US" w:eastAsia="zh-CN"/>
        </w:rPr>
        <w:t>R4-241272</w:t>
      </w:r>
      <w:r>
        <w:rPr>
          <w:rFonts w:ascii="Arial" w:eastAsia="宋体" w:hAnsi="Arial" w:cs="Arial"/>
          <w:b/>
          <w:sz w:val="24"/>
          <w:szCs w:val="24"/>
          <w:lang w:val="en-US" w:eastAsia="zh-CN"/>
        </w:rPr>
        <w:t>7</w:t>
      </w:r>
      <w:r w:rsidRPr="00973E61">
        <w:rPr>
          <w:rFonts w:ascii="Arial" w:eastAsia="宋体" w:hAnsi="Arial" w:cs="Arial"/>
          <w:b/>
          <w:sz w:val="24"/>
          <w:szCs w:val="24"/>
          <w:lang w:val="en-US" w:eastAsia="zh-CN"/>
        </w:rPr>
        <w:t xml:space="preserve"> </w:t>
      </w: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54402C">
        <w:rPr>
          <w:rFonts w:ascii="Arial" w:hAnsi="Arial" w:cs="Arial"/>
          <w:b/>
          <w:bCs/>
          <w:sz w:val="24"/>
          <w:szCs w:val="24"/>
          <w:lang w:val="en-US"/>
        </w:rPr>
        <w:t>8.20.2.1</w:t>
      </w:r>
      <w:bookmarkStart w:id="3" w:name="_GoBack"/>
      <w:bookmarkEnd w:id="3"/>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deployment scenarios and spectrum usage for </w:t>
      </w:r>
      <w:r w:rsidR="002D3984">
        <w:rPr>
          <w:rFonts w:ascii="Arial" w:hAnsi="Arial" w:cs="Arial"/>
          <w:b/>
          <w:bCs/>
          <w:sz w:val="24"/>
          <w:szCs w:val="24"/>
          <w:lang w:val="en-US"/>
        </w:rPr>
        <w:t>A-IoT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5F5AE1">
        <w:t>1</w:t>
      </w:r>
      <w:r>
        <w:t xml:space="preserve"> meeting, the co-existence scenario of </w:t>
      </w:r>
      <w:r w:rsidR="003852AF">
        <w:t>ambient IoT has been fully discussed</w:t>
      </w:r>
      <w:r w:rsidR="00EA2272">
        <w:t>.</w:t>
      </w:r>
      <w:r w:rsidR="003852AF">
        <w:t xml:space="preserve"> </w:t>
      </w:r>
      <w:proofErr w:type="gramStart"/>
      <w:r w:rsidR="005F5AE1">
        <w:t>Also</w:t>
      </w:r>
      <w:proofErr w:type="gramEnd"/>
      <w:r w:rsidR="005F5AE1">
        <w:t xml:space="preserve"> some initial simulation results have been made through the calibration stage. Hence in this paper, we would like to further discuss the deployment scenarios and spectrum usage for A-IoT.</w:t>
      </w:r>
    </w:p>
    <w:p w:rsidR="003A046D" w:rsidRDefault="00986414">
      <w:pPr>
        <w:pStyle w:val="1"/>
        <w:numPr>
          <w:ilvl w:val="0"/>
          <w:numId w:val="2"/>
        </w:numPr>
      </w:pPr>
      <w:r>
        <w:t>Discussion</w:t>
      </w:r>
    </w:p>
    <w:p w:rsidR="005F5AE1" w:rsidRDefault="005F5AE1" w:rsidP="00580C55">
      <w:pPr>
        <w:rPr>
          <w:rFonts w:eastAsia="等线"/>
          <w:lang w:eastAsia="zh-CN"/>
        </w:rPr>
      </w:pPr>
      <w:r>
        <w:rPr>
          <w:rFonts w:eastAsia="等线" w:hint="eastAsia"/>
          <w:lang w:eastAsia="zh-CN"/>
        </w:rPr>
        <w:t>D</w:t>
      </w:r>
      <w:r>
        <w:rPr>
          <w:rFonts w:eastAsia="等线"/>
          <w:lang w:eastAsia="zh-CN"/>
        </w:rPr>
        <w:t>uring the co-existence simulation calibration stage, some initial simulation of D2T2-A2 has been made. For the NR UE located outdoor only or 80% indoor, different simulation has been made.</w:t>
      </w:r>
    </w:p>
    <w:p w:rsidR="005F5AE1" w:rsidRDefault="005F5AE1" w:rsidP="005F5AE1">
      <w:pPr>
        <w:jc w:val="center"/>
        <w:rPr>
          <w:rFonts w:eastAsia="等线"/>
          <w:lang w:eastAsia="zh-CN"/>
        </w:rPr>
      </w:pPr>
      <w:r>
        <w:rPr>
          <w:noProof/>
        </w:rPr>
        <w:drawing>
          <wp:inline distT="0" distB="0" distL="0" distR="0" wp14:anchorId="6824515E" wp14:editId="59C5DD1E">
            <wp:extent cx="3196135" cy="232827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1680" cy="2339595"/>
                    </a:xfrm>
                    <a:prstGeom prst="rect">
                      <a:avLst/>
                    </a:prstGeom>
                  </pic:spPr>
                </pic:pic>
              </a:graphicData>
            </a:graphic>
          </wp:inline>
        </w:drawing>
      </w:r>
    </w:p>
    <w:p w:rsidR="005F5AE1" w:rsidRDefault="005F5AE1" w:rsidP="005F5AE1">
      <w:pPr>
        <w:jc w:val="center"/>
        <w:rPr>
          <w:rFonts w:eastAsia="等线"/>
          <w:lang w:eastAsia="zh-CN"/>
        </w:rPr>
      </w:pPr>
      <w:r>
        <w:rPr>
          <w:rFonts w:eastAsia="等线" w:hint="eastAsia"/>
          <w:lang w:eastAsia="zh-CN"/>
        </w:rPr>
        <w:t>F</w:t>
      </w:r>
      <w:r>
        <w:rPr>
          <w:rFonts w:eastAsia="等线"/>
          <w:lang w:eastAsia="zh-CN"/>
        </w:rPr>
        <w:t>igure 1 D2T2-A2 co-existence scenario</w:t>
      </w:r>
    </w:p>
    <w:p w:rsidR="005F5AE1" w:rsidRDefault="005F5AE1" w:rsidP="005F5AE1">
      <w:pPr>
        <w:rPr>
          <w:rFonts w:eastAsia="等线"/>
          <w:lang w:eastAsia="zh-CN"/>
        </w:rPr>
      </w:pPr>
      <w:r>
        <w:rPr>
          <w:rFonts w:eastAsia="等线" w:hint="eastAsia"/>
          <w:lang w:eastAsia="zh-CN"/>
        </w:rPr>
        <w:t>B</w:t>
      </w:r>
      <w:r>
        <w:rPr>
          <w:rFonts w:eastAsia="等线"/>
          <w:lang w:eastAsia="zh-CN"/>
        </w:rPr>
        <w:t>ased on our simulation, the 95% CDF SINR with baseline and with inter-system interference has been proposed as below:</w:t>
      </w:r>
    </w:p>
    <w:p w:rsidR="005F5AE1" w:rsidRDefault="005F5AE1" w:rsidP="005F5AE1">
      <w:pPr>
        <w:jc w:val="center"/>
        <w:rPr>
          <w:rFonts w:eastAsia="等线"/>
          <w:lang w:eastAsia="zh-CN"/>
        </w:rPr>
      </w:pPr>
      <w:r>
        <w:rPr>
          <w:rFonts w:eastAsia="等线" w:hint="eastAsia"/>
          <w:lang w:eastAsia="zh-CN"/>
        </w:rPr>
        <w:t>T</w:t>
      </w:r>
      <w:r>
        <w:rPr>
          <w:rFonts w:eastAsia="等线"/>
          <w:lang w:eastAsia="zh-CN"/>
        </w:rPr>
        <w:t>able 1 SINR baseline and account for interference</w:t>
      </w:r>
    </w:p>
    <w:tbl>
      <w:tblPr>
        <w:tblW w:w="6071" w:type="dxa"/>
        <w:jc w:val="center"/>
        <w:tblLook w:val="04A0" w:firstRow="1" w:lastRow="0" w:firstColumn="1" w:lastColumn="0" w:noHBand="0" w:noVBand="1"/>
      </w:tblPr>
      <w:tblGrid>
        <w:gridCol w:w="1080"/>
        <w:gridCol w:w="1080"/>
        <w:gridCol w:w="1348"/>
        <w:gridCol w:w="1220"/>
        <w:gridCol w:w="1343"/>
      </w:tblGrid>
      <w:tr w:rsidR="005F5AE1" w:rsidRPr="005F5AE1" w:rsidTr="005F5AE1">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 xml:space="preserve">　</w:t>
            </w:r>
          </w:p>
        </w:tc>
        <w:tc>
          <w:tcPr>
            <w:tcW w:w="2428" w:type="dxa"/>
            <w:gridSpan w:val="2"/>
            <w:tcBorders>
              <w:top w:val="single" w:sz="4" w:space="0" w:color="auto"/>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option 1</w:t>
            </w:r>
          </w:p>
        </w:tc>
        <w:tc>
          <w:tcPr>
            <w:tcW w:w="2563" w:type="dxa"/>
            <w:gridSpan w:val="2"/>
            <w:tcBorders>
              <w:top w:val="single" w:sz="4" w:space="0" w:color="auto"/>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 xml:space="preserve">option 2　</w:t>
            </w:r>
          </w:p>
        </w:tc>
      </w:tr>
      <w:tr w:rsidR="005F5AE1" w:rsidRPr="005F5AE1" w:rsidTr="005F5AE1">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baseline</w:t>
            </w:r>
          </w:p>
        </w:tc>
        <w:tc>
          <w:tcPr>
            <w:tcW w:w="1348"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Interference</w:t>
            </w:r>
          </w:p>
        </w:tc>
        <w:tc>
          <w:tcPr>
            <w:tcW w:w="122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baseline</w:t>
            </w:r>
          </w:p>
        </w:tc>
        <w:tc>
          <w:tcPr>
            <w:tcW w:w="1343"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interference</w:t>
            </w:r>
          </w:p>
        </w:tc>
      </w:tr>
      <w:tr w:rsidR="005F5AE1" w:rsidRPr="005F5AE1" w:rsidTr="005F5AE1">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case14</w:t>
            </w:r>
          </w:p>
        </w:tc>
        <w:tc>
          <w:tcPr>
            <w:tcW w:w="108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44.56</w:t>
            </w:r>
          </w:p>
        </w:tc>
        <w:tc>
          <w:tcPr>
            <w:tcW w:w="1348"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44.56</w:t>
            </w:r>
          </w:p>
        </w:tc>
        <w:tc>
          <w:tcPr>
            <w:tcW w:w="122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14.91</w:t>
            </w:r>
          </w:p>
        </w:tc>
        <w:tc>
          <w:tcPr>
            <w:tcW w:w="1343"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14.91</w:t>
            </w:r>
          </w:p>
        </w:tc>
      </w:tr>
      <w:tr w:rsidR="005F5AE1" w:rsidRPr="005F5AE1" w:rsidTr="005F5AE1">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case16</w:t>
            </w:r>
          </w:p>
        </w:tc>
        <w:tc>
          <w:tcPr>
            <w:tcW w:w="108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43.35</w:t>
            </w:r>
          </w:p>
        </w:tc>
        <w:tc>
          <w:tcPr>
            <w:tcW w:w="1348"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42.59</w:t>
            </w:r>
          </w:p>
        </w:tc>
        <w:tc>
          <w:tcPr>
            <w:tcW w:w="122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9.12</w:t>
            </w:r>
          </w:p>
        </w:tc>
        <w:tc>
          <w:tcPr>
            <w:tcW w:w="1343"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9.12</w:t>
            </w:r>
          </w:p>
        </w:tc>
      </w:tr>
      <w:tr w:rsidR="005F5AE1" w:rsidRPr="005F5AE1" w:rsidTr="005F5AE1">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case18</w:t>
            </w:r>
          </w:p>
        </w:tc>
        <w:tc>
          <w:tcPr>
            <w:tcW w:w="108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44.62</w:t>
            </w:r>
          </w:p>
        </w:tc>
        <w:tc>
          <w:tcPr>
            <w:tcW w:w="1348"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17.85</w:t>
            </w:r>
          </w:p>
        </w:tc>
        <w:tc>
          <w:tcPr>
            <w:tcW w:w="122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14.92</w:t>
            </w:r>
          </w:p>
        </w:tc>
        <w:tc>
          <w:tcPr>
            <w:tcW w:w="1343"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9.83</w:t>
            </w:r>
          </w:p>
        </w:tc>
      </w:tr>
      <w:tr w:rsidR="005F5AE1" w:rsidRPr="005F5AE1" w:rsidTr="005F5AE1">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case20</w:t>
            </w:r>
          </w:p>
        </w:tc>
        <w:tc>
          <w:tcPr>
            <w:tcW w:w="108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43.33</w:t>
            </w:r>
          </w:p>
        </w:tc>
        <w:tc>
          <w:tcPr>
            <w:tcW w:w="1348"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20.54</w:t>
            </w:r>
          </w:p>
        </w:tc>
        <w:tc>
          <w:tcPr>
            <w:tcW w:w="1220"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9.12</w:t>
            </w:r>
          </w:p>
        </w:tc>
        <w:tc>
          <w:tcPr>
            <w:tcW w:w="1343" w:type="dxa"/>
            <w:tcBorders>
              <w:top w:val="nil"/>
              <w:left w:val="nil"/>
              <w:bottom w:val="single" w:sz="4" w:space="0" w:color="auto"/>
              <w:right w:val="single" w:sz="4" w:space="0" w:color="auto"/>
            </w:tcBorders>
            <w:shd w:val="clear" w:color="auto" w:fill="auto"/>
            <w:noWrap/>
            <w:vAlign w:val="center"/>
            <w:hideMark/>
          </w:tcPr>
          <w:p w:rsidR="005F5AE1" w:rsidRPr="005F5AE1" w:rsidRDefault="005F5AE1" w:rsidP="005F5AE1">
            <w:pPr>
              <w:overflowPunct/>
              <w:autoSpaceDE/>
              <w:autoSpaceDN/>
              <w:adjustRightInd/>
              <w:spacing w:after="0"/>
              <w:jc w:val="center"/>
              <w:textAlignment w:val="auto"/>
              <w:rPr>
                <w:rFonts w:ascii="等线" w:eastAsia="等线" w:hAnsi="等线" w:cs="宋体"/>
                <w:color w:val="000000"/>
                <w:sz w:val="22"/>
                <w:szCs w:val="22"/>
                <w:lang w:val="en-US" w:eastAsia="zh-CN"/>
              </w:rPr>
            </w:pPr>
            <w:r w:rsidRPr="005F5AE1">
              <w:rPr>
                <w:rFonts w:ascii="等线" w:eastAsia="等线" w:hAnsi="等线" w:cs="宋体" w:hint="eastAsia"/>
                <w:color w:val="000000"/>
                <w:sz w:val="22"/>
                <w:szCs w:val="22"/>
                <w:lang w:val="en-US" w:eastAsia="zh-CN"/>
              </w:rPr>
              <w:t>7.86</w:t>
            </w:r>
          </w:p>
        </w:tc>
      </w:tr>
    </w:tbl>
    <w:p w:rsidR="005F5AE1" w:rsidRDefault="005F5AE1" w:rsidP="005F5AE1">
      <w:pPr>
        <w:rPr>
          <w:rFonts w:eastAsia="等线"/>
          <w:lang w:eastAsia="zh-CN"/>
        </w:rPr>
      </w:pPr>
      <w:r>
        <w:rPr>
          <w:rFonts w:eastAsia="等线" w:hint="eastAsia"/>
          <w:lang w:eastAsia="zh-CN"/>
        </w:rPr>
        <w:t>F</w:t>
      </w:r>
      <w:r>
        <w:rPr>
          <w:rFonts w:eastAsia="等线"/>
          <w:lang w:eastAsia="zh-CN"/>
        </w:rPr>
        <w:t>or case 14 and case 16, it is all outdoor UEs. Case 14 is for victim of AIOT reader and case 16 is for victim of AIOT device. It can be clearly seen that the SINR for baseline (without inter-system interference) and for after inter-system interference are almost the same. However, if we look into case 18 and case 20 which case has 80% indoor UEs, the SINR degradation is quite large.</w:t>
      </w:r>
    </w:p>
    <w:p w:rsidR="005F5AE1" w:rsidRPr="005F5AE1" w:rsidRDefault="005F5AE1" w:rsidP="005F5AE1">
      <w:pPr>
        <w:rPr>
          <w:rFonts w:eastAsia="等线"/>
          <w:b/>
          <w:lang w:eastAsia="zh-CN"/>
        </w:rPr>
      </w:pPr>
      <w:r w:rsidRPr="005F5AE1">
        <w:rPr>
          <w:rFonts w:eastAsia="等线" w:hint="eastAsia"/>
          <w:b/>
          <w:lang w:eastAsia="zh-CN"/>
        </w:rPr>
        <w:t>O</w:t>
      </w:r>
      <w:r w:rsidRPr="005F5AE1">
        <w:rPr>
          <w:rFonts w:eastAsia="等线"/>
          <w:b/>
          <w:lang w:eastAsia="zh-CN"/>
        </w:rPr>
        <w:t>bservation 1: For outdoor UEs, the interference for SINR of AIOT reader and AIOT device are almost 0.</w:t>
      </w:r>
    </w:p>
    <w:p w:rsidR="005F5AE1" w:rsidRPr="005F5AE1" w:rsidRDefault="005F5AE1" w:rsidP="005F5AE1">
      <w:pPr>
        <w:rPr>
          <w:rFonts w:eastAsia="等线"/>
          <w:b/>
          <w:lang w:eastAsia="zh-CN"/>
        </w:rPr>
      </w:pPr>
      <w:r w:rsidRPr="005F5AE1">
        <w:rPr>
          <w:rFonts w:eastAsia="等线" w:hint="eastAsia"/>
          <w:b/>
          <w:lang w:eastAsia="zh-CN"/>
        </w:rPr>
        <w:lastRenderedPageBreak/>
        <w:t>O</w:t>
      </w:r>
      <w:r w:rsidRPr="005F5AE1">
        <w:rPr>
          <w:rFonts w:eastAsia="等线"/>
          <w:b/>
          <w:lang w:eastAsia="zh-CN"/>
        </w:rPr>
        <w:t>bservation 2: For 80% indoor UEs, the interference for SINR of AIOT reader and AIOT device are quite large.</w:t>
      </w:r>
    </w:p>
    <w:p w:rsidR="005F5AE1" w:rsidRDefault="0042580B" w:rsidP="005F5AE1">
      <w:pPr>
        <w:rPr>
          <w:rFonts w:eastAsia="等线"/>
          <w:lang w:eastAsia="zh-CN"/>
        </w:rPr>
      </w:pPr>
      <w:r>
        <w:rPr>
          <w:rFonts w:eastAsia="等线" w:hint="eastAsia"/>
          <w:lang w:eastAsia="zh-CN"/>
        </w:rPr>
        <w:t>I</w:t>
      </w:r>
      <w:r>
        <w:rPr>
          <w:rFonts w:eastAsia="等线"/>
          <w:lang w:eastAsia="zh-CN"/>
        </w:rPr>
        <w:t>n such case, we see different steps to move forward. Firstly, the indoor UE percentage can be further discussed. Secondly, the</w:t>
      </w:r>
      <w:r w:rsidR="00940BE2">
        <w:rPr>
          <w:rFonts w:eastAsia="等线"/>
          <w:lang w:eastAsia="zh-CN"/>
        </w:rPr>
        <w:t xml:space="preserve">re can be some mechanism between indoor AIOT BS and outdoor NR BS that can be </w:t>
      </w:r>
      <w:proofErr w:type="spellStart"/>
      <w:r w:rsidR="00940BE2">
        <w:rPr>
          <w:rFonts w:eastAsia="等线"/>
          <w:lang w:eastAsia="zh-CN"/>
        </w:rPr>
        <w:t>FDMed</w:t>
      </w:r>
      <w:proofErr w:type="spellEnd"/>
      <w:r w:rsidR="00940BE2">
        <w:rPr>
          <w:rFonts w:eastAsia="等线"/>
          <w:lang w:eastAsia="zh-CN"/>
        </w:rPr>
        <w:t xml:space="preserve"> with larger frequency separation or </w:t>
      </w:r>
      <w:proofErr w:type="spellStart"/>
      <w:r w:rsidR="00940BE2">
        <w:rPr>
          <w:rFonts w:eastAsia="等线"/>
          <w:lang w:eastAsia="zh-CN"/>
        </w:rPr>
        <w:t>TDMed</w:t>
      </w:r>
      <w:proofErr w:type="spellEnd"/>
      <w:r w:rsidR="00940BE2">
        <w:rPr>
          <w:rFonts w:eastAsia="等线"/>
          <w:lang w:eastAsia="zh-CN"/>
        </w:rPr>
        <w:t xml:space="preserve"> method so that the interference can be avoided. However, this might need other WGs progress and hence we can further allocate the question and send LS out. The last is try to use different spectrum usage. Currently, the NR UL interfere all the R2D and D2R link. Further consider a CW node who uses DL spectrum for CW as well as R2D and D2R, the interference can be avoided. However, this will also need further discussion on the out-of-topology deployment.</w:t>
      </w:r>
    </w:p>
    <w:p w:rsidR="00940BE2" w:rsidRPr="00940BE2" w:rsidRDefault="00940BE2" w:rsidP="005F5AE1">
      <w:pPr>
        <w:rPr>
          <w:rFonts w:eastAsia="等线"/>
          <w:b/>
          <w:lang w:eastAsia="zh-CN"/>
        </w:rPr>
      </w:pPr>
      <w:r w:rsidRPr="00940BE2">
        <w:rPr>
          <w:rFonts w:eastAsia="等线" w:hint="eastAsia"/>
          <w:b/>
          <w:lang w:eastAsia="zh-CN"/>
        </w:rPr>
        <w:t>P</w:t>
      </w:r>
      <w:r w:rsidRPr="00940BE2">
        <w:rPr>
          <w:rFonts w:eastAsia="等线"/>
          <w:b/>
          <w:lang w:eastAsia="zh-CN"/>
        </w:rPr>
        <w:t>roposal 1</w:t>
      </w:r>
      <w:r w:rsidRPr="00940BE2">
        <w:rPr>
          <w:rFonts w:eastAsia="等线" w:hint="eastAsia"/>
          <w:b/>
          <w:lang w:eastAsia="zh-CN"/>
        </w:rPr>
        <w:t>:</w:t>
      </w:r>
      <w:r w:rsidRPr="00940BE2">
        <w:rPr>
          <w:rFonts w:eastAsia="等线"/>
          <w:b/>
          <w:lang w:eastAsia="zh-CN"/>
        </w:rPr>
        <w:t xml:space="preserve"> To further investigate the indoor legacy UE deployment scenario. </w:t>
      </w:r>
    </w:p>
    <w:p w:rsidR="003A046D" w:rsidRDefault="00986414">
      <w:pPr>
        <w:pStyle w:val="1"/>
        <w:ind w:left="0" w:firstLine="0"/>
      </w:pPr>
      <w:r>
        <w:t>3</w:t>
      </w:r>
      <w:r>
        <w:tab/>
        <w:t>Conclusions</w:t>
      </w:r>
    </w:p>
    <w:p w:rsidR="000C2B6F" w:rsidRPr="000C2B6F" w:rsidRDefault="000C2B6F" w:rsidP="006B043C">
      <w:pPr>
        <w:rPr>
          <w:rFonts w:eastAsia="等线"/>
          <w:lang w:eastAsia="zh-CN"/>
        </w:rPr>
      </w:pPr>
      <w:r w:rsidRPr="000C2B6F">
        <w:rPr>
          <w:rFonts w:eastAsia="等线" w:hint="eastAsia"/>
          <w:lang w:eastAsia="zh-CN"/>
        </w:rPr>
        <w:t>I</w:t>
      </w:r>
      <w:r w:rsidRPr="000C2B6F">
        <w:rPr>
          <w:rFonts w:eastAsia="等线"/>
          <w:lang w:eastAsia="zh-CN"/>
        </w:rPr>
        <w:t>n</w:t>
      </w:r>
      <w:r>
        <w:rPr>
          <w:rFonts w:eastAsia="等线"/>
          <w:lang w:eastAsia="zh-CN"/>
        </w:rPr>
        <w:t xml:space="preserve"> this contribution, we give further discussion on deployment scenarios and spectrum usage for A-IoT. The Observations and proposals are listed.</w:t>
      </w:r>
    </w:p>
    <w:p w:rsidR="00940BE2" w:rsidRDefault="00940BE2" w:rsidP="00940BE2">
      <w:pPr>
        <w:rPr>
          <w:rFonts w:eastAsia="等线"/>
          <w:b/>
          <w:lang w:eastAsia="zh-CN"/>
        </w:rPr>
      </w:pPr>
      <w:r w:rsidRPr="005F5AE1">
        <w:rPr>
          <w:rFonts w:eastAsia="等线" w:hint="eastAsia"/>
          <w:b/>
          <w:lang w:eastAsia="zh-CN"/>
        </w:rPr>
        <w:t>O</w:t>
      </w:r>
      <w:r w:rsidRPr="005F5AE1">
        <w:rPr>
          <w:rFonts w:eastAsia="等线"/>
          <w:b/>
          <w:lang w:eastAsia="zh-CN"/>
        </w:rPr>
        <w:t>bservation 1: For outdoor UEs, the interference for SINR of AIOT reader and AIOT device are almost 0.</w:t>
      </w:r>
    </w:p>
    <w:p w:rsidR="00940BE2" w:rsidRPr="005F5AE1" w:rsidRDefault="00940BE2" w:rsidP="00940BE2">
      <w:pPr>
        <w:rPr>
          <w:rFonts w:eastAsia="等线"/>
          <w:b/>
          <w:lang w:eastAsia="zh-CN"/>
        </w:rPr>
      </w:pPr>
      <w:r w:rsidRPr="005F5AE1">
        <w:rPr>
          <w:rFonts w:eastAsia="等线" w:hint="eastAsia"/>
          <w:b/>
          <w:lang w:eastAsia="zh-CN"/>
        </w:rPr>
        <w:t>O</w:t>
      </w:r>
      <w:r w:rsidRPr="005F5AE1">
        <w:rPr>
          <w:rFonts w:eastAsia="等线"/>
          <w:b/>
          <w:lang w:eastAsia="zh-CN"/>
        </w:rPr>
        <w:t>bservation 2: For 80% indoor UEs, the interference for SINR of AIOT reader and AIOT device are quite large.</w:t>
      </w:r>
    </w:p>
    <w:p w:rsidR="00940BE2" w:rsidRPr="00940BE2" w:rsidRDefault="00940BE2" w:rsidP="00940BE2">
      <w:pPr>
        <w:rPr>
          <w:rFonts w:eastAsia="等线"/>
          <w:b/>
          <w:lang w:eastAsia="zh-CN"/>
        </w:rPr>
      </w:pPr>
      <w:r w:rsidRPr="00940BE2">
        <w:rPr>
          <w:rFonts w:eastAsia="等线" w:hint="eastAsia"/>
          <w:b/>
          <w:lang w:eastAsia="zh-CN"/>
        </w:rPr>
        <w:t>P</w:t>
      </w:r>
      <w:r w:rsidRPr="00940BE2">
        <w:rPr>
          <w:rFonts w:eastAsia="等线"/>
          <w:b/>
          <w:lang w:eastAsia="zh-CN"/>
        </w:rPr>
        <w:t>roposal 1</w:t>
      </w:r>
      <w:r w:rsidRPr="00940BE2">
        <w:rPr>
          <w:rFonts w:eastAsia="等线" w:hint="eastAsia"/>
          <w:b/>
          <w:lang w:eastAsia="zh-CN"/>
        </w:rPr>
        <w:t>:</w:t>
      </w:r>
      <w:r w:rsidRPr="00940BE2">
        <w:rPr>
          <w:rFonts w:eastAsia="等线"/>
          <w:b/>
          <w:lang w:eastAsia="zh-CN"/>
        </w:rPr>
        <w:t xml:space="preserve"> To further investigate the indoor legacy UE deployment scenario. </w:t>
      </w:r>
    </w:p>
    <w:p w:rsidR="003A046D" w:rsidRDefault="00986414">
      <w:pPr>
        <w:pStyle w:val="1"/>
      </w:pPr>
      <w:r>
        <w:t>4 References</w:t>
      </w:r>
    </w:p>
    <w:p w:rsidR="000C2B6F" w:rsidRPr="000C2B6F" w:rsidRDefault="000C2B6F" w:rsidP="00B71244">
      <w:pPr>
        <w:spacing w:line="360" w:lineRule="auto"/>
        <w:rPr>
          <w:rFonts w:eastAsia="华文楷体"/>
          <w:szCs w:val="28"/>
        </w:rPr>
      </w:pP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12C" w:rsidRDefault="0043212C" w:rsidP="006426F4">
      <w:pPr>
        <w:spacing w:after="0"/>
      </w:pPr>
      <w:r>
        <w:separator/>
      </w:r>
    </w:p>
  </w:endnote>
  <w:endnote w:type="continuationSeparator" w:id="0">
    <w:p w:rsidR="0043212C" w:rsidRDefault="0043212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12C" w:rsidRDefault="0043212C" w:rsidP="006426F4">
      <w:pPr>
        <w:spacing w:after="0"/>
      </w:pPr>
      <w:r>
        <w:separator/>
      </w:r>
    </w:p>
  </w:footnote>
  <w:footnote w:type="continuationSeparator" w:id="0">
    <w:p w:rsidR="0043212C" w:rsidRDefault="0043212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7"/>
  </w:num>
  <w:num w:numId="2">
    <w:abstractNumId w:val="1"/>
  </w:num>
  <w:num w:numId="3">
    <w:abstractNumId w:val="13"/>
  </w:num>
  <w:num w:numId="4">
    <w:abstractNumId w:val="9"/>
  </w:num>
  <w:num w:numId="5">
    <w:abstractNumId w:val="15"/>
  </w:num>
  <w:num w:numId="6">
    <w:abstractNumId w:val="11"/>
  </w:num>
  <w:num w:numId="7">
    <w:abstractNumId w:val="5"/>
  </w:num>
  <w:num w:numId="8">
    <w:abstractNumId w:val="7"/>
  </w:num>
  <w:num w:numId="9">
    <w:abstractNumId w:val="2"/>
  </w:num>
  <w:num w:numId="10">
    <w:abstractNumId w:val="16"/>
  </w:num>
  <w:num w:numId="11">
    <w:abstractNumId w:val="6"/>
  </w:num>
  <w:num w:numId="12">
    <w:abstractNumId w:val="4"/>
  </w:num>
  <w:num w:numId="13">
    <w:abstractNumId w:val="14"/>
  </w:num>
  <w:num w:numId="14">
    <w:abstractNumId w:val="8"/>
  </w:num>
  <w:num w:numId="15">
    <w:abstractNumId w:val="10"/>
  </w:num>
  <w:num w:numId="16">
    <w:abstractNumId w:val="3"/>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0842"/>
    <w:rsid w:val="000C12C0"/>
    <w:rsid w:val="000C1B5E"/>
    <w:rsid w:val="000C1F89"/>
    <w:rsid w:val="000C20C5"/>
    <w:rsid w:val="000C2B6F"/>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987"/>
    <w:rsid w:val="00256BFD"/>
    <w:rsid w:val="00256E61"/>
    <w:rsid w:val="00256FE7"/>
    <w:rsid w:val="00260547"/>
    <w:rsid w:val="00261678"/>
    <w:rsid w:val="00262339"/>
    <w:rsid w:val="002626B1"/>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597E"/>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D30"/>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C51"/>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80B"/>
    <w:rsid w:val="00425E3D"/>
    <w:rsid w:val="00426DD1"/>
    <w:rsid w:val="00430D6C"/>
    <w:rsid w:val="00431B8A"/>
    <w:rsid w:val="00431C74"/>
    <w:rsid w:val="0043212C"/>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1FCA"/>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402C"/>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9701F"/>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5AE1"/>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799"/>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3BEB"/>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4B8"/>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0BE2"/>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069"/>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18B"/>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4A8E"/>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36AE"/>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491931"/>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2027">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B13D38-C990-4772-9C3A-7949BB28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5236</TotalTime>
  <Pages>2</Pages>
  <Words>442</Words>
  <Characters>2524</Characters>
  <Application>Microsoft Office Word</Application>
  <DocSecurity>0</DocSecurity>
  <Lines>21</Lines>
  <Paragraphs>5</Paragraphs>
  <ScaleCrop>false</ScaleCrop>
  <Company>Spirent Communications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144</cp:revision>
  <cp:lastPrinted>2019-08-07T05:09:00Z</cp:lastPrinted>
  <dcterms:created xsi:type="dcterms:W3CDTF">2023-07-21T10:04:00Z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